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CB" w:rsidRPr="00496594" w:rsidRDefault="008A4DCB" w:rsidP="008A4DCB">
      <w:pPr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Ситуация, в которой данный тренинг необходим</w:t>
      </w:r>
    </w:p>
    <w:p w:rsidR="005B0451" w:rsidRPr="00496594" w:rsidRDefault="005B0451" w:rsidP="009F54D5">
      <w:pPr>
        <w:spacing w:after="120"/>
        <w:jc w:val="both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Чтобы бизнес не стоял на месте, необходим постоянный приток новых клиентов? Чтобы привлечь клиента - необходимо провести с ним переговоры? А чтобы провести эти переговоры, нужно как минимум, договориться с клиентом о встрече? Почему сотрудники бояться звонить, переживают, когда получают отказы и что сделать, чтобы отказов стало меньше?</w:t>
      </w:r>
      <w:r w:rsidR="003376DB" w:rsidRPr="00496594">
        <w:rPr>
          <w:rFonts w:asciiTheme="minorHAnsi" w:hAnsiTheme="minorHAnsi" w:cs="Arial"/>
        </w:rPr>
        <w:t xml:space="preserve"> Почему договорившись о личной встрече и придя на переговоры с ЛПР, сотрудники не отстаивают интересы банка, а идут на неоправданные уступки?</w:t>
      </w:r>
    </w:p>
    <w:p w:rsidR="003376DB" w:rsidRDefault="003376DB" w:rsidP="009F54D5">
      <w:pPr>
        <w:spacing w:after="120"/>
        <w:jc w:val="both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Первая часть тренинга посвящена «холодным» звонкам - технологиям назначения встреч с клиентами по телефону.</w:t>
      </w:r>
    </w:p>
    <w:p w:rsidR="00E86908" w:rsidRPr="00496594" w:rsidRDefault="00E86908" w:rsidP="00E86908">
      <w:pPr>
        <w:spacing w:after="120"/>
        <w:jc w:val="both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Вторая часть тре</w:t>
      </w:r>
      <w:bookmarkStart w:id="0" w:name="_GoBack"/>
      <w:bookmarkEnd w:id="0"/>
      <w:r w:rsidRPr="00496594">
        <w:rPr>
          <w:rFonts w:asciiTheme="minorHAnsi" w:hAnsiTheme="minorHAnsi" w:cs="Arial"/>
        </w:rPr>
        <w:t xml:space="preserve">нинга, это </w:t>
      </w:r>
      <w:r>
        <w:rPr>
          <w:rFonts w:asciiTheme="minorHAnsi" w:hAnsiTheme="minorHAnsi" w:cs="Arial"/>
        </w:rPr>
        <w:t>изучение приемов создание позитивных отношений с клиентами. Психология установления контакта изучается во всех подробностях. Не секрет, что нас встречают по «одёжке» и уже в первые секунд</w:t>
      </w:r>
      <w:r w:rsidR="00AC64B9">
        <w:rPr>
          <w:rFonts w:asciiTheme="minorHAnsi" w:hAnsiTheme="minorHAnsi" w:cs="Arial"/>
        </w:rPr>
        <w:t>ы</w:t>
      </w:r>
      <w:r>
        <w:rPr>
          <w:rFonts w:asciiTheme="minorHAnsi" w:hAnsiTheme="minorHAnsi" w:cs="Arial"/>
        </w:rPr>
        <w:t xml:space="preserve"> общения закладывается фундамент доверительных отношений.</w:t>
      </w:r>
    </w:p>
    <w:p w:rsidR="003F4115" w:rsidRPr="00496594" w:rsidRDefault="00E86908" w:rsidP="009F54D5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Третья</w:t>
      </w:r>
      <w:r w:rsidR="003376DB" w:rsidRPr="00496594">
        <w:rPr>
          <w:rFonts w:asciiTheme="minorHAnsi" w:hAnsiTheme="minorHAnsi" w:cs="Arial"/>
        </w:rPr>
        <w:t xml:space="preserve"> часть тренинга, это продажи «мастер» уровня. Их суть в том, что потребности можно не только выявлять, но и формировать. На тренинге изучается т</w:t>
      </w:r>
      <w:r w:rsidR="003F4115" w:rsidRPr="00496594">
        <w:rPr>
          <w:rFonts w:asciiTheme="minorHAnsi" w:hAnsiTheme="minorHAnsi" w:cs="Arial"/>
        </w:rPr>
        <w:t>ехн</w:t>
      </w:r>
      <w:r w:rsidR="003376DB" w:rsidRPr="00496594">
        <w:rPr>
          <w:rFonts w:asciiTheme="minorHAnsi" w:hAnsiTheme="minorHAnsi" w:cs="Arial"/>
        </w:rPr>
        <w:t>ика</w:t>
      </w:r>
      <w:r w:rsidR="003F4115" w:rsidRPr="00496594">
        <w:rPr>
          <w:rFonts w:asciiTheme="minorHAnsi" w:hAnsiTheme="minorHAnsi" w:cs="Arial"/>
        </w:rPr>
        <w:t xml:space="preserve"> продаж SPIN</w:t>
      </w:r>
      <w:r w:rsidR="003376DB" w:rsidRPr="00496594">
        <w:rPr>
          <w:rFonts w:asciiTheme="minorHAnsi" w:hAnsiTheme="minorHAnsi" w:cs="Arial"/>
        </w:rPr>
        <w:t>,</w:t>
      </w:r>
      <w:r w:rsidR="003F4115" w:rsidRPr="00496594">
        <w:rPr>
          <w:rFonts w:asciiTheme="minorHAnsi" w:hAnsiTheme="minorHAnsi" w:cs="Arial"/>
        </w:rPr>
        <w:t xml:space="preserve"> позволя</w:t>
      </w:r>
      <w:r w:rsidR="003376DB" w:rsidRPr="00496594">
        <w:rPr>
          <w:rFonts w:asciiTheme="minorHAnsi" w:hAnsiTheme="minorHAnsi" w:cs="Arial"/>
        </w:rPr>
        <w:t xml:space="preserve">ющая переводить в потребности </w:t>
      </w:r>
      <w:r w:rsidR="003F4115" w:rsidRPr="00496594">
        <w:rPr>
          <w:rFonts w:asciiTheme="minorHAnsi" w:hAnsiTheme="minorHAnsi" w:cs="Arial"/>
        </w:rPr>
        <w:t>уже имеющи</w:t>
      </w:r>
      <w:r w:rsidR="00645CCC">
        <w:rPr>
          <w:rFonts w:asciiTheme="minorHAnsi" w:hAnsiTheme="minorHAnsi" w:cs="Arial"/>
        </w:rPr>
        <w:t>е</w:t>
      </w:r>
      <w:r w:rsidR="003F4115" w:rsidRPr="00496594">
        <w:rPr>
          <w:rFonts w:asciiTheme="minorHAnsi" w:hAnsiTheme="minorHAnsi" w:cs="Arial"/>
        </w:rPr>
        <w:t>ся у клиента мотив</w:t>
      </w:r>
      <w:r w:rsidR="003376DB" w:rsidRPr="00496594">
        <w:rPr>
          <w:rFonts w:asciiTheme="minorHAnsi" w:hAnsiTheme="minorHAnsi" w:cs="Arial"/>
        </w:rPr>
        <w:t>ы</w:t>
      </w:r>
      <w:r w:rsidR="003F4115" w:rsidRPr="00496594">
        <w:rPr>
          <w:rFonts w:asciiTheme="minorHAnsi" w:hAnsiTheme="minorHAnsi" w:cs="Arial"/>
        </w:rPr>
        <w:t xml:space="preserve">. Технология передается участникам обучения с закреплением действий, направленных на установление с </w:t>
      </w:r>
      <w:r w:rsidR="003376DB" w:rsidRPr="00496594">
        <w:rPr>
          <w:rFonts w:asciiTheme="minorHAnsi" w:hAnsiTheme="minorHAnsi" w:cs="Arial"/>
        </w:rPr>
        <w:t>клиентом</w:t>
      </w:r>
      <w:r w:rsidR="003F4115" w:rsidRPr="00496594">
        <w:rPr>
          <w:rFonts w:asciiTheme="minorHAnsi" w:hAnsiTheme="minorHAnsi" w:cs="Arial"/>
        </w:rPr>
        <w:t xml:space="preserve"> долгосрочны</w:t>
      </w:r>
      <w:r w:rsidR="003376DB" w:rsidRPr="00496594">
        <w:rPr>
          <w:rFonts w:asciiTheme="minorHAnsi" w:hAnsiTheme="minorHAnsi" w:cs="Arial"/>
        </w:rPr>
        <w:t>х</w:t>
      </w:r>
      <w:r w:rsidR="003F4115" w:rsidRPr="00496594">
        <w:rPr>
          <w:rFonts w:asciiTheme="minorHAnsi" w:hAnsiTheme="minorHAnsi" w:cs="Arial"/>
        </w:rPr>
        <w:t xml:space="preserve"> отношени</w:t>
      </w:r>
      <w:r w:rsidR="003376DB" w:rsidRPr="00496594">
        <w:rPr>
          <w:rFonts w:asciiTheme="minorHAnsi" w:hAnsiTheme="minorHAnsi" w:cs="Arial"/>
        </w:rPr>
        <w:t>й</w:t>
      </w:r>
      <w:r w:rsidR="003F4115" w:rsidRPr="00496594">
        <w:rPr>
          <w:rFonts w:asciiTheme="minorHAnsi" w:hAnsiTheme="minorHAnsi" w:cs="Arial"/>
        </w:rPr>
        <w:t xml:space="preserve">, т.е. исключается применение манипулятивных техник с целью нанесения вреда клиенту. </w:t>
      </w:r>
    </w:p>
    <w:p w:rsidR="005B0451" w:rsidRPr="00496594" w:rsidRDefault="00E86908" w:rsidP="009F54D5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Четвертая част</w:t>
      </w:r>
      <w:r w:rsidR="00645CCC">
        <w:rPr>
          <w:rFonts w:asciiTheme="minorHAnsi" w:hAnsiTheme="minorHAnsi" w:cs="Arial"/>
        </w:rPr>
        <w:t>ь</w:t>
      </w:r>
      <w:r w:rsidR="003376DB" w:rsidRPr="00496594">
        <w:rPr>
          <w:rFonts w:asciiTheme="minorHAnsi" w:hAnsiTheme="minorHAnsi" w:cs="Arial"/>
        </w:rPr>
        <w:t xml:space="preserve"> тренинга </w:t>
      </w:r>
      <w:r>
        <w:rPr>
          <w:rFonts w:asciiTheme="minorHAnsi" w:hAnsiTheme="minorHAnsi" w:cs="Arial"/>
        </w:rPr>
        <w:t>про то, как не потерять контакт с клиентом после того, как продажи завершены. Как сделать так, чтобы взаимодействие с клиентом переросло в долголетнее сотрудничество.</w:t>
      </w:r>
    </w:p>
    <w:p w:rsidR="003F4115" w:rsidRPr="00496594" w:rsidRDefault="003F4115" w:rsidP="003F4115">
      <w:pPr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Результаты, что получат участники тренинга</w:t>
      </w:r>
    </w:p>
    <w:p w:rsidR="00BE362D" w:rsidRPr="00496594" w:rsidRDefault="00BE362D" w:rsidP="00D1243B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 xml:space="preserve">Изучат алгоритм назначения </w:t>
      </w:r>
      <w:r w:rsidR="00863CEB">
        <w:rPr>
          <w:rFonts w:asciiTheme="minorHAnsi" w:hAnsiTheme="minorHAnsi" w:cs="Arial"/>
        </w:rPr>
        <w:t>встреч с клиентами по телефону</w:t>
      </w:r>
    </w:p>
    <w:p w:rsidR="00BE362D" w:rsidRPr="00496594" w:rsidRDefault="00BE362D" w:rsidP="00D1243B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Научаться владеть своим голосом и эмоциями</w:t>
      </w:r>
    </w:p>
    <w:p w:rsidR="00BE362D" w:rsidRPr="00496594" w:rsidRDefault="00BE362D" w:rsidP="00BE362D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Разовьют навык</w:t>
      </w:r>
      <w:r w:rsidR="00645CCC">
        <w:rPr>
          <w:rFonts w:asciiTheme="minorHAnsi" w:hAnsiTheme="minorHAnsi" w:cs="Arial"/>
        </w:rPr>
        <w:t>и</w:t>
      </w:r>
      <w:r w:rsidRPr="00496594">
        <w:rPr>
          <w:rFonts w:asciiTheme="minorHAnsi" w:hAnsiTheme="minorHAnsi" w:cs="Arial"/>
        </w:rPr>
        <w:t xml:space="preserve"> назначения встреч с потенциальными клиентами. Повысят эффективность своих звонков, что скажется на результатах. Наш опыт показывает, что после тренинга эффективность назначения встреч повышается в среднем на 30-50%, в отдельных случаях до 300-400%. Эти данные взяты из статистики, которую вели некоторые банки до проведения обучения с нашей компанией, и после него.</w:t>
      </w:r>
    </w:p>
    <w:p w:rsidR="00BE362D" w:rsidRPr="00496594" w:rsidRDefault="00BE362D" w:rsidP="00BE362D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  <w:color w:val="000000"/>
          <w:szCs w:val="20"/>
        </w:rPr>
        <w:t>Научатся устанавливать контакт с клиентом, с учетом его психологического типа</w:t>
      </w:r>
    </w:p>
    <w:p w:rsidR="003F4115" w:rsidRPr="00496594" w:rsidRDefault="003F4115" w:rsidP="003F4115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Поймут значимость работы с потребностью клиента в ходе продаж</w:t>
      </w:r>
    </w:p>
    <w:p w:rsidR="003F4115" w:rsidRPr="00496594" w:rsidRDefault="003F4115" w:rsidP="003F4115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Научатся определять мотивы и потребности клиента</w:t>
      </w:r>
    </w:p>
    <w:p w:rsidR="003F4115" w:rsidRPr="00496594" w:rsidRDefault="003F4115" w:rsidP="003F4115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 xml:space="preserve">Научатся формировать потребность клиента, используя технику </w:t>
      </w:r>
      <w:r w:rsidR="00D82889" w:rsidRPr="00496594">
        <w:rPr>
          <w:rFonts w:asciiTheme="minorHAnsi" w:hAnsiTheme="minorHAnsi" w:cs="Arial"/>
          <w:lang w:val="en-US"/>
        </w:rPr>
        <w:t>SPIN</w:t>
      </w:r>
    </w:p>
    <w:p w:rsidR="003F4115" w:rsidRPr="00496594" w:rsidRDefault="003F4115" w:rsidP="003F4115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Разовью</w:t>
      </w:r>
      <w:r w:rsidR="00E86908">
        <w:rPr>
          <w:rFonts w:asciiTheme="minorHAnsi" w:hAnsiTheme="minorHAnsi" w:cs="Arial"/>
        </w:rPr>
        <w:t>т</w:t>
      </w:r>
      <w:r w:rsidRPr="00496594">
        <w:rPr>
          <w:rFonts w:asciiTheme="minorHAnsi" w:hAnsiTheme="minorHAnsi" w:cs="Arial"/>
        </w:rPr>
        <w:t xml:space="preserve"> навык управления беседой (переговорами) с клиентами</w:t>
      </w:r>
    </w:p>
    <w:p w:rsidR="00E86908" w:rsidRPr="00E86908" w:rsidRDefault="00E86908" w:rsidP="00BE362D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  <w:szCs w:val="20"/>
        </w:rPr>
        <w:t>Найдут множество причин напомнить клиенту о себе и развить отношения</w:t>
      </w:r>
    </w:p>
    <w:p w:rsidR="00BE362D" w:rsidRPr="00496594" w:rsidRDefault="00E86908" w:rsidP="00BE362D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  <w:szCs w:val="20"/>
        </w:rPr>
        <w:t>Узнают, как стать незаменимыми, но при этом не быть навязчивыми</w:t>
      </w:r>
    </w:p>
    <w:p w:rsidR="003F4115" w:rsidRPr="00496594" w:rsidRDefault="003F4115" w:rsidP="003F4115">
      <w:pPr>
        <w:keepNext/>
        <w:keepLines/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lastRenderedPageBreak/>
        <w:t>Тренинг адаптирован для:</w:t>
      </w:r>
    </w:p>
    <w:p w:rsidR="003F4115" w:rsidRPr="00496594" w:rsidRDefault="000D321F" w:rsidP="003F4115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Сотрудников банка,</w:t>
      </w:r>
      <w:r w:rsidR="003F4115" w:rsidRPr="00496594">
        <w:rPr>
          <w:rFonts w:asciiTheme="minorHAnsi" w:hAnsiTheme="minorHAnsi" w:cs="Arial"/>
        </w:rPr>
        <w:t xml:space="preserve"> проводящих личные встречи с </w:t>
      </w:r>
      <w:r w:rsidR="008637E3">
        <w:rPr>
          <w:rFonts w:asciiTheme="minorHAnsi" w:hAnsiTheme="minorHAnsi" w:cs="Arial"/>
        </w:rPr>
        <w:t xml:space="preserve">корпоративными </w:t>
      </w:r>
      <w:r w:rsidR="003F4115" w:rsidRPr="00496594">
        <w:rPr>
          <w:rFonts w:asciiTheme="minorHAnsi" w:hAnsiTheme="minorHAnsi" w:cs="Arial"/>
        </w:rPr>
        <w:t>клиентами, ведущих переговоры с целью продажи банковских продуктов и услуг</w:t>
      </w:r>
      <w:r w:rsidR="008637E3">
        <w:rPr>
          <w:rFonts w:asciiTheme="minorHAnsi" w:hAnsiTheme="minorHAnsi" w:cs="Arial"/>
        </w:rPr>
        <w:t>.</w:t>
      </w:r>
    </w:p>
    <w:p w:rsidR="00EA7AE2" w:rsidRPr="00496594" w:rsidRDefault="003F4115" w:rsidP="003F4115">
      <w:pPr>
        <w:spacing w:before="240" w:after="120"/>
        <w:rPr>
          <w:rFonts w:asciiTheme="minorHAnsi" w:hAnsiTheme="minorHAnsi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Продолжительность:</w:t>
      </w:r>
      <w:r w:rsidRPr="00496594">
        <w:rPr>
          <w:rFonts w:asciiTheme="minorHAnsi" w:hAnsiTheme="minorHAnsi"/>
          <w:color w:val="480048"/>
          <w:sz w:val="26"/>
          <w:szCs w:val="26"/>
        </w:rPr>
        <w:t xml:space="preserve"> </w:t>
      </w:r>
      <w:r w:rsidR="00EA7AE2">
        <w:rPr>
          <w:rFonts w:asciiTheme="minorHAnsi" w:hAnsiTheme="minorHAnsi"/>
          <w:color w:val="480048"/>
          <w:sz w:val="26"/>
          <w:szCs w:val="26"/>
        </w:rPr>
        <w:t>3</w:t>
      </w:r>
      <w:r w:rsidRPr="00496594">
        <w:rPr>
          <w:rFonts w:asciiTheme="minorHAnsi" w:hAnsiTheme="minorHAnsi"/>
          <w:sz w:val="26"/>
          <w:szCs w:val="26"/>
        </w:rPr>
        <w:t xml:space="preserve"> д</w:t>
      </w:r>
      <w:r w:rsidR="00F17CB5" w:rsidRPr="00496594">
        <w:rPr>
          <w:rFonts w:asciiTheme="minorHAnsi" w:hAnsiTheme="minorHAnsi"/>
          <w:sz w:val="26"/>
          <w:szCs w:val="26"/>
        </w:rPr>
        <w:t>ня</w:t>
      </w:r>
      <w:r w:rsidRPr="00496594">
        <w:rPr>
          <w:rFonts w:asciiTheme="minorHAnsi" w:hAnsiTheme="minorHAnsi"/>
          <w:sz w:val="26"/>
          <w:szCs w:val="26"/>
        </w:rPr>
        <w:t xml:space="preserve"> </w:t>
      </w:r>
      <w:r w:rsidR="00EA7AE2">
        <w:rPr>
          <w:rFonts w:asciiTheme="minorHAnsi" w:hAnsiTheme="minorHAnsi"/>
          <w:sz w:val="26"/>
          <w:szCs w:val="26"/>
        </w:rPr>
        <w:t>–</w:t>
      </w:r>
      <w:r w:rsidRPr="00496594">
        <w:rPr>
          <w:rFonts w:asciiTheme="minorHAnsi" w:hAnsiTheme="minorHAnsi"/>
          <w:sz w:val="26"/>
          <w:szCs w:val="26"/>
        </w:rPr>
        <w:t xml:space="preserve"> </w:t>
      </w:r>
      <w:r w:rsidR="00EA7AE2">
        <w:rPr>
          <w:rFonts w:asciiTheme="minorHAnsi" w:hAnsiTheme="minorHAnsi"/>
          <w:sz w:val="26"/>
          <w:szCs w:val="26"/>
        </w:rPr>
        <w:t>24 часа</w:t>
      </w:r>
    </w:p>
    <w:p w:rsidR="003F4115" w:rsidRPr="00496594" w:rsidRDefault="00991517" w:rsidP="003F4115">
      <w:pPr>
        <w:shd w:val="clear" w:color="auto" w:fill="660033"/>
        <w:spacing w:before="300"/>
        <w:rPr>
          <w:rFonts w:asciiTheme="minorHAnsi" w:hAnsiTheme="minorHAnsi"/>
          <w:b/>
          <w:color w:val="FFFFFF"/>
          <w:spacing w:val="20"/>
          <w:sz w:val="26"/>
          <w:szCs w:val="26"/>
        </w:rPr>
      </w:pPr>
      <w:r w:rsidRPr="00496594">
        <w:rPr>
          <w:rFonts w:asciiTheme="minorHAnsi" w:hAnsiTheme="minorHAnsi"/>
          <w:b/>
          <w:color w:val="FFFFFF"/>
          <w:spacing w:val="20"/>
          <w:sz w:val="26"/>
          <w:szCs w:val="26"/>
        </w:rPr>
        <w:t xml:space="preserve"> </w:t>
      </w:r>
      <w:r w:rsidR="003F4115" w:rsidRPr="00496594">
        <w:rPr>
          <w:rFonts w:asciiTheme="minorHAnsi" w:hAnsiTheme="minorHAnsi"/>
          <w:b/>
          <w:color w:val="FFFFFF"/>
          <w:spacing w:val="20"/>
          <w:sz w:val="26"/>
          <w:szCs w:val="26"/>
        </w:rPr>
        <w:t>Программа</w:t>
      </w:r>
    </w:p>
    <w:p w:rsidR="003F4115" w:rsidRPr="00496594" w:rsidRDefault="003F4115" w:rsidP="003F4115">
      <w:pPr>
        <w:shd w:val="clear" w:color="auto" w:fill="660033"/>
        <w:rPr>
          <w:rFonts w:asciiTheme="minorHAnsi" w:hAnsiTheme="minorHAnsi"/>
          <w:b/>
          <w:color w:val="FFFFFF"/>
          <w:spacing w:val="20"/>
          <w:sz w:val="2"/>
          <w:szCs w:val="2"/>
        </w:rPr>
      </w:pPr>
    </w:p>
    <w:p w:rsidR="00991517" w:rsidRPr="00496594" w:rsidRDefault="00991517" w:rsidP="00991517">
      <w:pPr>
        <w:ind w:left="360"/>
        <w:rPr>
          <w:rFonts w:asciiTheme="minorHAnsi" w:hAnsiTheme="minorHAnsi" w:cs="Arial"/>
          <w:sz w:val="10"/>
        </w:rPr>
      </w:pPr>
    </w:p>
    <w:p w:rsidR="00991517" w:rsidRPr="00496594" w:rsidRDefault="00991517" w:rsidP="00991517">
      <w:pPr>
        <w:shd w:val="clear" w:color="auto" w:fill="660033"/>
        <w:spacing w:before="300"/>
        <w:rPr>
          <w:rFonts w:asciiTheme="minorHAnsi" w:hAnsiTheme="minorHAnsi"/>
          <w:b/>
          <w:color w:val="FFFFFF"/>
          <w:spacing w:val="20"/>
          <w:szCs w:val="26"/>
        </w:rPr>
      </w:pPr>
      <w:r w:rsidRPr="00496594">
        <w:rPr>
          <w:rFonts w:asciiTheme="minorHAnsi" w:hAnsiTheme="minorHAnsi"/>
          <w:b/>
          <w:color w:val="FFFFFF"/>
          <w:spacing w:val="20"/>
          <w:szCs w:val="26"/>
        </w:rPr>
        <w:t xml:space="preserve"> Модуль 1. Формирование клиентской базы - холодные звонки с целью</w:t>
      </w:r>
      <w:r w:rsidRPr="00496594">
        <w:rPr>
          <w:rFonts w:asciiTheme="minorHAnsi" w:hAnsiTheme="minorHAnsi"/>
          <w:b/>
          <w:color w:val="FFFFFF"/>
          <w:spacing w:val="20"/>
          <w:szCs w:val="26"/>
        </w:rPr>
        <w:br/>
        <w:t xml:space="preserve"> назначения вст</w:t>
      </w:r>
      <w:r w:rsidR="000D321F" w:rsidRPr="00496594">
        <w:rPr>
          <w:rFonts w:asciiTheme="minorHAnsi" w:hAnsiTheme="minorHAnsi"/>
          <w:b/>
          <w:color w:val="FFFFFF"/>
          <w:spacing w:val="20"/>
          <w:szCs w:val="26"/>
        </w:rPr>
        <w:t>речи с потенциальными клиентами</w:t>
      </w:r>
    </w:p>
    <w:p w:rsidR="00EA05FA" w:rsidRPr="00496594" w:rsidRDefault="00EA05FA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Важность «Холодных» звонков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Откуда берутся продажи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Причины успехов и неуспехов при «холодном звонке»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Значение отказа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Значение статистики</w:t>
      </w:r>
    </w:p>
    <w:p w:rsidR="00DF37B8" w:rsidRPr="00496594" w:rsidRDefault="00DF37B8" w:rsidP="00DF37B8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Преодоление секретарей и «стражников»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Методы преодоления секретаря. (Разработка и фиксация стандартных фраз, способствующих прохождению секретаря. Отработка выработанных стандартов.)</w:t>
      </w:r>
    </w:p>
    <w:p w:rsidR="00EA05FA" w:rsidRPr="00496594" w:rsidRDefault="00EA05FA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Сценарий звонка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Этапы звонка: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представление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вопросительные или оценочные утверждения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объяснение причины звонка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назначение встречи</w:t>
      </w:r>
    </w:p>
    <w:p w:rsidR="00EA05FA" w:rsidRPr="00496594" w:rsidRDefault="00EA05FA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Работа с возражениями клиента (возражения, которые мы слышим при назначении встречи)</w:t>
      </w:r>
    </w:p>
    <w:p w:rsidR="009F54D5" w:rsidRPr="00496594" w:rsidRDefault="009F54D5" w:rsidP="009F54D5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Значение первого ответа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Разработка и фиксация ответов на возражения</w:t>
      </w:r>
    </w:p>
    <w:p w:rsidR="00EA05FA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Отработка ответов на возражения</w:t>
      </w:r>
      <w:r w:rsidR="009F54D5" w:rsidRPr="00496594">
        <w:rPr>
          <w:rFonts w:asciiTheme="minorHAnsi" w:hAnsiTheme="minorHAnsi" w:cs="Arial"/>
        </w:rPr>
        <w:t xml:space="preserve"> в ролевых играх</w:t>
      </w:r>
    </w:p>
    <w:p w:rsidR="00DF37B8" w:rsidRPr="00DF37B8" w:rsidRDefault="00DF37B8" w:rsidP="00DF37B8">
      <w:pPr>
        <w:shd w:val="clear" w:color="auto" w:fill="660033"/>
        <w:spacing w:before="300"/>
        <w:rPr>
          <w:rFonts w:asciiTheme="minorHAnsi" w:hAnsiTheme="minorHAnsi"/>
          <w:b/>
          <w:color w:val="FFFFFF"/>
          <w:spacing w:val="20"/>
          <w:szCs w:val="26"/>
        </w:rPr>
      </w:pPr>
      <w:r>
        <w:rPr>
          <w:rFonts w:asciiTheme="minorHAnsi" w:hAnsiTheme="minorHAnsi"/>
          <w:b/>
          <w:color w:val="FFFFFF"/>
          <w:spacing w:val="20"/>
          <w:szCs w:val="26"/>
        </w:rPr>
        <w:t xml:space="preserve"> </w:t>
      </w:r>
      <w:r w:rsidRPr="00DF37B8">
        <w:rPr>
          <w:rFonts w:asciiTheme="minorHAnsi" w:hAnsiTheme="minorHAnsi"/>
          <w:b/>
          <w:color w:val="FFFFFF"/>
          <w:spacing w:val="20"/>
          <w:szCs w:val="26"/>
        </w:rPr>
        <w:t xml:space="preserve">Модуль </w:t>
      </w:r>
      <w:r>
        <w:rPr>
          <w:rFonts w:asciiTheme="minorHAnsi" w:hAnsiTheme="minorHAnsi"/>
          <w:b/>
          <w:color w:val="FFFFFF"/>
          <w:spacing w:val="20"/>
          <w:szCs w:val="26"/>
        </w:rPr>
        <w:t>2</w:t>
      </w:r>
      <w:r w:rsidRPr="00DF37B8">
        <w:rPr>
          <w:rFonts w:asciiTheme="minorHAnsi" w:hAnsiTheme="minorHAnsi"/>
          <w:b/>
          <w:color w:val="FFFFFF"/>
          <w:spacing w:val="20"/>
          <w:szCs w:val="26"/>
        </w:rPr>
        <w:t xml:space="preserve">. </w:t>
      </w:r>
      <w:r>
        <w:rPr>
          <w:rFonts w:asciiTheme="minorHAnsi" w:hAnsiTheme="minorHAnsi"/>
          <w:b/>
          <w:color w:val="FFFFFF"/>
          <w:spacing w:val="20"/>
          <w:szCs w:val="26"/>
        </w:rPr>
        <w:t>Системность и эмоции в продажах</w:t>
      </w:r>
    </w:p>
    <w:p w:rsidR="00DF37B8" w:rsidRPr="00496594" w:rsidRDefault="00DF37B8" w:rsidP="00DF37B8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Личная встреча с клиентом</w:t>
      </w:r>
    </w:p>
    <w:p w:rsidR="00DF37B8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Структура встречи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Этапы продаж</w:t>
      </w:r>
      <w:r w:rsidR="00645CCC">
        <w:rPr>
          <w:rFonts w:asciiTheme="minorHAnsi" w:hAnsiTheme="minorHAnsi" w:cs="Arial"/>
        </w:rPr>
        <w:t xml:space="preserve"> в очном контакте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Что должно быть выполнено до встречи с клиентом</w:t>
      </w:r>
    </w:p>
    <w:p w:rsidR="00DF37B8" w:rsidRPr="00496594" w:rsidRDefault="00DF37B8" w:rsidP="00DF37B8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Структура корпоративного клиента. Кто может присутствовать на встрече</w:t>
      </w:r>
    </w:p>
    <w:p w:rsidR="00DF37B8" w:rsidRPr="00DF37B8" w:rsidRDefault="00DF37B8" w:rsidP="00DF37B8">
      <w:pPr>
        <w:ind w:left="357"/>
        <w:rPr>
          <w:rFonts w:asciiTheme="minorHAnsi" w:hAnsiTheme="minorHAnsi" w:cs="Arial"/>
        </w:rPr>
      </w:pPr>
      <w:r w:rsidRPr="00DF37B8">
        <w:rPr>
          <w:rFonts w:asciiTheme="minorHAnsi" w:hAnsiTheme="minorHAnsi" w:cs="Arial"/>
        </w:rPr>
        <w:t>Многоэтапность принятия решения клиентом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Корпоративный центр закупки банковской услуги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5 ролей в структуре корпоративного клиента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Специфика влияния каждой роли на принятие решения о сотрудничестве с Банком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Кому и как предлагать услуги Банка?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Интересы различных сотрудников клиента</w:t>
      </w:r>
    </w:p>
    <w:p w:rsidR="00DF37B8" w:rsidRPr="00496594" w:rsidRDefault="00DF37B8" w:rsidP="00DF37B8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Установление контакта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 xml:space="preserve">Формирование требуемого имиджа в ходе </w:t>
      </w:r>
      <w:r>
        <w:rPr>
          <w:rFonts w:asciiTheme="minorHAnsi" w:hAnsiTheme="minorHAnsi" w:cs="Arial"/>
        </w:rPr>
        <w:t>личной встречи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Два пласта в общении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 xml:space="preserve">Как формируется первое впечатление: сознание и подсознание 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Вербальная</w:t>
      </w:r>
      <w:r>
        <w:rPr>
          <w:rFonts w:asciiTheme="minorHAnsi" w:hAnsiTheme="minorHAnsi" w:cs="Arial"/>
        </w:rPr>
        <w:t>,</w:t>
      </w:r>
      <w:r w:rsidRPr="00496594">
        <w:rPr>
          <w:rFonts w:asciiTheme="minorHAnsi" w:hAnsiTheme="minorHAnsi" w:cs="Arial"/>
        </w:rPr>
        <w:t xml:space="preserve"> паравербальная </w:t>
      </w:r>
      <w:r>
        <w:rPr>
          <w:rFonts w:asciiTheme="minorHAnsi" w:hAnsiTheme="minorHAnsi" w:cs="Arial"/>
        </w:rPr>
        <w:t xml:space="preserve">и невербальная </w:t>
      </w:r>
      <w:r w:rsidRPr="00496594">
        <w:rPr>
          <w:rFonts w:asciiTheme="minorHAnsi" w:hAnsiTheme="minorHAnsi" w:cs="Arial"/>
        </w:rPr>
        <w:t>составляющие общения</w:t>
      </w:r>
    </w:p>
    <w:p w:rsidR="00DF37B8" w:rsidRDefault="00DF37B8" w:rsidP="00DF37B8">
      <w:pPr>
        <w:ind w:left="360"/>
        <w:rPr>
          <w:rFonts w:ascii="Calibri" w:hAnsi="Calibri" w:cs="Arial"/>
        </w:rPr>
      </w:pPr>
      <w:r w:rsidRPr="004349AD">
        <w:rPr>
          <w:rFonts w:ascii="Calibri" w:hAnsi="Calibri" w:cs="Arial"/>
        </w:rPr>
        <w:t>Демонстрация уверенности сотрудником банка</w:t>
      </w:r>
    </w:p>
    <w:p w:rsidR="00DF37B8" w:rsidRPr="004349AD" w:rsidRDefault="00DF37B8" w:rsidP="00DF37B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Техники и приемы установления контакта</w:t>
      </w:r>
    </w:p>
    <w:p w:rsidR="00991517" w:rsidRPr="00496594" w:rsidRDefault="00991517" w:rsidP="00991517">
      <w:pPr>
        <w:shd w:val="clear" w:color="auto" w:fill="660033"/>
        <w:spacing w:before="300"/>
        <w:rPr>
          <w:rFonts w:asciiTheme="minorHAnsi" w:hAnsiTheme="minorHAnsi"/>
          <w:b/>
          <w:color w:val="FFFFFF"/>
          <w:spacing w:val="20"/>
          <w:szCs w:val="26"/>
        </w:rPr>
      </w:pPr>
      <w:r w:rsidRPr="00496594">
        <w:rPr>
          <w:rFonts w:asciiTheme="minorHAnsi" w:hAnsiTheme="minorHAnsi"/>
          <w:b/>
          <w:color w:val="FFFFFF"/>
          <w:spacing w:val="20"/>
          <w:szCs w:val="26"/>
        </w:rPr>
        <w:t xml:space="preserve">Модуль </w:t>
      </w:r>
      <w:r w:rsidR="00DF37B8">
        <w:rPr>
          <w:rFonts w:asciiTheme="minorHAnsi" w:hAnsiTheme="minorHAnsi"/>
          <w:b/>
          <w:color w:val="FFFFFF"/>
          <w:spacing w:val="20"/>
          <w:szCs w:val="26"/>
        </w:rPr>
        <w:t>3</w:t>
      </w:r>
      <w:r w:rsidRPr="00496594">
        <w:rPr>
          <w:rFonts w:asciiTheme="minorHAnsi" w:hAnsiTheme="minorHAnsi"/>
          <w:b/>
          <w:color w:val="FFFFFF"/>
          <w:spacing w:val="20"/>
          <w:szCs w:val="26"/>
        </w:rPr>
        <w:t xml:space="preserve">. </w:t>
      </w:r>
      <w:r w:rsidR="00DF37B8">
        <w:rPr>
          <w:rFonts w:asciiTheme="minorHAnsi" w:hAnsiTheme="minorHAnsi"/>
          <w:b/>
          <w:color w:val="FFFFFF"/>
          <w:spacing w:val="20"/>
          <w:szCs w:val="26"/>
        </w:rPr>
        <w:t>Выяснение и формирование потребностей</w:t>
      </w:r>
    </w:p>
    <w:p w:rsidR="00575CF1" w:rsidRPr="00496594" w:rsidRDefault="00575CF1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Выяснение и формирование потребностей</w:t>
      </w:r>
    </w:p>
    <w:p w:rsidR="00200E93" w:rsidRPr="00496594" w:rsidRDefault="00200E93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 xml:space="preserve">Процесс формирования потребностей у потенциальных </w:t>
      </w:r>
      <w:r w:rsidR="005B0451" w:rsidRPr="00496594">
        <w:rPr>
          <w:rFonts w:asciiTheme="minorHAnsi" w:hAnsiTheme="minorHAnsi" w:cs="Arial"/>
        </w:rPr>
        <w:t>клиентов</w:t>
      </w:r>
      <w:r w:rsidRPr="00496594">
        <w:rPr>
          <w:rFonts w:asciiTheme="minorHAnsi" w:hAnsiTheme="minorHAnsi" w:cs="Arial"/>
        </w:rPr>
        <w:t xml:space="preserve">. </w:t>
      </w:r>
      <w:r w:rsidR="00575CF1" w:rsidRPr="00496594">
        <w:rPr>
          <w:rFonts w:asciiTheme="minorHAnsi" w:hAnsiTheme="minorHAnsi" w:cs="Arial"/>
        </w:rPr>
        <w:t>Психология принятия решени</w:t>
      </w:r>
      <w:r w:rsidR="0026208E" w:rsidRPr="00496594">
        <w:rPr>
          <w:rFonts w:asciiTheme="minorHAnsi" w:hAnsiTheme="minorHAnsi" w:cs="Arial"/>
        </w:rPr>
        <w:t xml:space="preserve">я о </w:t>
      </w:r>
      <w:r w:rsidR="00EA05FA" w:rsidRPr="00496594">
        <w:rPr>
          <w:rFonts w:asciiTheme="minorHAnsi" w:hAnsiTheme="minorHAnsi" w:cs="Arial"/>
        </w:rPr>
        <w:t>сотрудничестве</w:t>
      </w:r>
      <w:r w:rsidR="00575CF1" w:rsidRPr="00496594">
        <w:rPr>
          <w:rFonts w:asciiTheme="minorHAnsi" w:hAnsiTheme="minorHAnsi" w:cs="Arial"/>
        </w:rPr>
        <w:t>. Почему работа чере</w:t>
      </w:r>
      <w:r w:rsidR="0026208E" w:rsidRPr="00496594">
        <w:rPr>
          <w:rFonts w:asciiTheme="minorHAnsi" w:hAnsiTheme="minorHAnsi" w:cs="Arial"/>
        </w:rPr>
        <w:t>з</w:t>
      </w:r>
      <w:r w:rsidR="00575CF1" w:rsidRPr="00496594">
        <w:rPr>
          <w:rFonts w:asciiTheme="minorHAnsi" w:hAnsiTheme="minorHAnsi" w:cs="Arial"/>
        </w:rPr>
        <w:t xml:space="preserve"> «-», оказывается эффективнее работы через «+». </w:t>
      </w:r>
      <w:r w:rsidR="0026208E" w:rsidRPr="00496594">
        <w:rPr>
          <w:rFonts w:asciiTheme="minorHAnsi" w:hAnsiTheme="minorHAnsi" w:cs="Arial"/>
        </w:rPr>
        <w:t xml:space="preserve">«Весы» продаж. </w:t>
      </w:r>
      <w:r w:rsidR="00575CF1" w:rsidRPr="00496594">
        <w:rPr>
          <w:rFonts w:asciiTheme="minorHAnsi" w:hAnsiTheme="minorHAnsi" w:cs="Arial"/>
        </w:rPr>
        <w:t xml:space="preserve">Шаги </w:t>
      </w:r>
      <w:r w:rsidRPr="00496594">
        <w:rPr>
          <w:rFonts w:asciiTheme="minorHAnsi" w:hAnsiTheme="minorHAnsi" w:cs="Arial"/>
        </w:rPr>
        <w:t>формирования потребности.</w:t>
      </w:r>
      <w:r w:rsidR="00575CF1" w:rsidRPr="00496594">
        <w:rPr>
          <w:rFonts w:asciiTheme="minorHAnsi" w:hAnsiTheme="minorHAnsi" w:cs="Arial"/>
        </w:rPr>
        <w:t xml:space="preserve"> </w:t>
      </w:r>
      <w:r w:rsidRPr="00496594">
        <w:rPr>
          <w:rFonts w:asciiTheme="minorHAnsi" w:hAnsiTheme="minorHAnsi" w:cs="Arial"/>
        </w:rPr>
        <w:t xml:space="preserve">Идея </w:t>
      </w:r>
      <w:r w:rsidR="00D82889" w:rsidRPr="00496594">
        <w:rPr>
          <w:rFonts w:asciiTheme="minorHAnsi" w:hAnsiTheme="minorHAnsi" w:cs="Arial"/>
        </w:rPr>
        <w:t>SPIN</w:t>
      </w:r>
      <w:r w:rsidRPr="00496594">
        <w:rPr>
          <w:rFonts w:asciiTheme="minorHAnsi" w:hAnsiTheme="minorHAnsi" w:cs="Arial"/>
        </w:rPr>
        <w:t>-вопросов</w:t>
      </w:r>
      <w:r w:rsidR="00575CF1" w:rsidRPr="00496594">
        <w:rPr>
          <w:rFonts w:asciiTheme="minorHAnsi" w:hAnsiTheme="minorHAnsi" w:cs="Arial"/>
        </w:rPr>
        <w:t>,</w:t>
      </w:r>
      <w:r w:rsidRPr="00496594">
        <w:rPr>
          <w:rFonts w:asciiTheme="minorHAnsi" w:hAnsiTheme="minorHAnsi" w:cs="Arial"/>
        </w:rPr>
        <w:t xml:space="preserve"> 4 категории вопросов, проводящих </w:t>
      </w:r>
      <w:r w:rsidR="00575CF1" w:rsidRPr="00496594">
        <w:rPr>
          <w:rFonts w:asciiTheme="minorHAnsi" w:hAnsiTheme="minorHAnsi" w:cs="Arial"/>
        </w:rPr>
        <w:t>клиента</w:t>
      </w:r>
      <w:r w:rsidRPr="00496594">
        <w:rPr>
          <w:rFonts w:asciiTheme="minorHAnsi" w:hAnsiTheme="minorHAnsi" w:cs="Arial"/>
        </w:rPr>
        <w:t xml:space="preserve"> от «скрытых» к «явным» потребностям. Выяснение, какие мотивы </w:t>
      </w:r>
      <w:r w:rsidR="005B0451" w:rsidRPr="00496594">
        <w:rPr>
          <w:rFonts w:asciiTheme="minorHAnsi" w:hAnsiTheme="minorHAnsi" w:cs="Arial"/>
        </w:rPr>
        <w:t>клиента</w:t>
      </w:r>
      <w:r w:rsidRPr="00496594">
        <w:rPr>
          <w:rFonts w:asciiTheme="minorHAnsi" w:hAnsiTheme="minorHAnsi" w:cs="Arial"/>
        </w:rPr>
        <w:t xml:space="preserve"> могут быть превращены в потребности.</w:t>
      </w:r>
    </w:p>
    <w:p w:rsidR="00575CF1" w:rsidRPr="00496594" w:rsidRDefault="00575CF1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 xml:space="preserve">Техника </w:t>
      </w:r>
      <w:r w:rsidR="00EA05FA" w:rsidRPr="00496594">
        <w:rPr>
          <w:rFonts w:asciiTheme="minorHAnsi" w:hAnsiTheme="minorHAnsi" w:cs="Calibri"/>
          <w:b/>
          <w:bCs/>
          <w:color w:val="660033"/>
          <w:szCs w:val="20"/>
        </w:rPr>
        <w:t>корпоративных продаж</w:t>
      </w:r>
      <w:r w:rsidRPr="00496594">
        <w:rPr>
          <w:rFonts w:asciiTheme="minorHAnsi" w:hAnsiTheme="minorHAnsi" w:cs="Calibri"/>
          <w:b/>
          <w:bCs/>
          <w:color w:val="660033"/>
          <w:szCs w:val="20"/>
        </w:rPr>
        <w:t xml:space="preserve"> в практических действиях</w:t>
      </w:r>
    </w:p>
    <w:p w:rsidR="00200E93" w:rsidRPr="00496594" w:rsidRDefault="00200E93" w:rsidP="005B0451">
      <w:pPr>
        <w:numPr>
          <w:ilvl w:val="1"/>
          <w:numId w:val="10"/>
        </w:numPr>
        <w:tabs>
          <w:tab w:val="clear" w:pos="1440"/>
          <w:tab w:val="num" w:pos="851"/>
        </w:tabs>
        <w:spacing w:after="60"/>
        <w:ind w:left="851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 xml:space="preserve">Ситуационные вопросы. Сбор информации в ходе беседы и проверка ранее сделанных предположений. Формирование понимания необходимости проверки, а не действий «на пролом». Объяснение, почему не надо стремиться делать предложение пока у клиента не выявлена потребность. Определение направлений дальнейших переговоров. Количество вопросов. </w:t>
      </w:r>
    </w:p>
    <w:p w:rsidR="00200E93" w:rsidRPr="00496594" w:rsidRDefault="00200E93" w:rsidP="005B0451">
      <w:pPr>
        <w:numPr>
          <w:ilvl w:val="1"/>
          <w:numId w:val="10"/>
        </w:numPr>
        <w:tabs>
          <w:tab w:val="clear" w:pos="1440"/>
          <w:tab w:val="num" w:pos="851"/>
        </w:tabs>
        <w:spacing w:after="60"/>
        <w:ind w:left="851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 xml:space="preserve">Проблемные вопросы. Выявление возможных проблемных зон. Контроль реакции потенциального </w:t>
      </w:r>
      <w:r w:rsidR="005B0451" w:rsidRPr="00496594">
        <w:rPr>
          <w:rFonts w:asciiTheme="minorHAnsi" w:eastAsia="Times New Roman" w:hAnsiTheme="minorHAnsi" w:cs="Calibri"/>
          <w:szCs w:val="24"/>
          <w:lang w:eastAsia="ru-RU"/>
        </w:rPr>
        <w:t>клиента</w:t>
      </w:r>
      <w:r w:rsidRPr="00496594">
        <w:rPr>
          <w:rFonts w:asciiTheme="minorHAnsi" w:eastAsia="Times New Roman" w:hAnsiTheme="minorHAnsi" w:cs="Calibri"/>
          <w:szCs w:val="24"/>
          <w:lang w:eastAsia="ru-RU"/>
        </w:rPr>
        <w:t>. Определение круга тех проблем клиента, которые доступны продавцу в осуществлении продаж своих продуктов.</w:t>
      </w:r>
    </w:p>
    <w:p w:rsidR="00200E93" w:rsidRPr="00496594" w:rsidRDefault="00200E93" w:rsidP="005B0451">
      <w:pPr>
        <w:numPr>
          <w:ilvl w:val="1"/>
          <w:numId w:val="10"/>
        </w:numPr>
        <w:tabs>
          <w:tab w:val="clear" w:pos="1440"/>
          <w:tab w:val="num" w:pos="851"/>
        </w:tabs>
        <w:spacing w:after="60"/>
        <w:ind w:left="851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Извлекающие вопросы. Усиление потребности и формирование потребности. Перевод мотивов и неосознаваемых мотивов покупателя в зону осознаваемых потребностей.</w:t>
      </w:r>
    </w:p>
    <w:p w:rsidR="00200E93" w:rsidRPr="00496594" w:rsidRDefault="00200E93" w:rsidP="005B0451">
      <w:pPr>
        <w:numPr>
          <w:ilvl w:val="1"/>
          <w:numId w:val="10"/>
        </w:numPr>
        <w:tabs>
          <w:tab w:val="clear" w:pos="1440"/>
          <w:tab w:val="num" w:pos="851"/>
        </w:tabs>
        <w:spacing w:after="60"/>
        <w:ind w:left="851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Направляющие вопросы. Формирование желания клиента решить проблему. Направление клиента в сторону озвучивания потребностей.</w:t>
      </w:r>
    </w:p>
    <w:p w:rsidR="00991517" w:rsidRPr="00496594" w:rsidRDefault="00991517" w:rsidP="00991517">
      <w:pPr>
        <w:shd w:val="clear" w:color="auto" w:fill="660033"/>
        <w:spacing w:before="300"/>
        <w:rPr>
          <w:rFonts w:asciiTheme="minorHAnsi" w:hAnsiTheme="minorHAnsi"/>
          <w:b/>
          <w:color w:val="FFFFFF"/>
          <w:spacing w:val="20"/>
          <w:szCs w:val="26"/>
        </w:rPr>
      </w:pPr>
      <w:r w:rsidRPr="00496594">
        <w:rPr>
          <w:rFonts w:asciiTheme="minorHAnsi" w:hAnsiTheme="minorHAnsi"/>
          <w:b/>
          <w:color w:val="FFFFFF"/>
          <w:spacing w:val="20"/>
          <w:szCs w:val="26"/>
        </w:rPr>
        <w:t xml:space="preserve">Модуль </w:t>
      </w:r>
      <w:r w:rsidR="00DF37B8">
        <w:rPr>
          <w:rFonts w:asciiTheme="minorHAnsi" w:hAnsiTheme="minorHAnsi"/>
          <w:b/>
          <w:color w:val="FFFFFF"/>
          <w:spacing w:val="20"/>
          <w:szCs w:val="26"/>
        </w:rPr>
        <w:t>4. Развитие партнерских отношений банка и клиентов</w:t>
      </w:r>
    </w:p>
    <w:p w:rsidR="002C08D9" w:rsidRPr="002C08D9" w:rsidRDefault="002C08D9" w:rsidP="002C08D9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2C08D9">
        <w:rPr>
          <w:rFonts w:asciiTheme="minorHAnsi" w:hAnsiTheme="minorHAnsi" w:cs="Calibri"/>
          <w:b/>
          <w:bCs/>
          <w:color w:val="660033"/>
          <w:szCs w:val="20"/>
        </w:rPr>
        <w:t xml:space="preserve">Знаки внимания 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 w:rsidRPr="00642967">
        <w:rPr>
          <w:rFonts w:ascii="Calibri" w:eastAsia="Times New Roman" w:hAnsi="Calibri" w:cs="Arial"/>
          <w:szCs w:val="24"/>
          <w:lang w:eastAsia="ru-RU"/>
        </w:rPr>
        <w:t>Знаки внимания как «кирпичики» для построения отношений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 w:rsidRPr="00642967">
        <w:rPr>
          <w:rFonts w:ascii="Calibri" w:eastAsia="Times New Roman" w:hAnsi="Calibri" w:cs="Arial"/>
          <w:szCs w:val="24"/>
          <w:lang w:eastAsia="ru-RU"/>
        </w:rPr>
        <w:t xml:space="preserve">Значение знаков внимания 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 w:rsidRPr="00642967">
        <w:rPr>
          <w:rFonts w:ascii="Calibri" w:eastAsia="Times New Roman" w:hAnsi="Calibri" w:cs="Arial"/>
          <w:szCs w:val="24"/>
          <w:lang w:eastAsia="ru-RU"/>
        </w:rPr>
        <w:t xml:space="preserve">Положительные, отрицательные и нулевые знаки внимания 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 w:rsidRPr="00642967">
        <w:rPr>
          <w:rFonts w:ascii="Calibri" w:eastAsia="Times New Roman" w:hAnsi="Calibri" w:cs="Arial"/>
          <w:szCs w:val="24"/>
          <w:lang w:eastAsia="ru-RU"/>
        </w:rPr>
        <w:t>Физические и психологические, обусловленные и необусловленные знаки    внимания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 w:rsidRPr="00642967">
        <w:rPr>
          <w:rFonts w:ascii="Calibri" w:eastAsia="Times New Roman" w:hAnsi="Calibri" w:cs="Arial"/>
          <w:szCs w:val="24"/>
          <w:lang w:eastAsia="ru-RU"/>
        </w:rPr>
        <w:t>Баланс знаков внимания</w:t>
      </w:r>
    </w:p>
    <w:p w:rsidR="002C08D9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 w:rsidRPr="00642967">
        <w:rPr>
          <w:rFonts w:ascii="Calibri" w:eastAsia="Times New Roman" w:hAnsi="Calibri" w:cs="Arial"/>
          <w:szCs w:val="24"/>
          <w:lang w:eastAsia="ru-RU"/>
        </w:rPr>
        <w:t>Как научиться оказывать знаки внимания</w:t>
      </w:r>
    </w:p>
    <w:p w:rsidR="002C08D9" w:rsidRPr="002C08D9" w:rsidRDefault="002C08D9" w:rsidP="002C08D9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2C08D9">
        <w:rPr>
          <w:rFonts w:asciiTheme="minorHAnsi" w:hAnsiTheme="minorHAnsi" w:cs="Calibri"/>
          <w:b/>
          <w:bCs/>
          <w:color w:val="660033"/>
          <w:szCs w:val="20"/>
        </w:rPr>
        <w:t>Комплименты, сувениры и другие строуксы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>
        <w:rPr>
          <w:rFonts w:ascii="Calibri" w:eastAsia="Times New Roman" w:hAnsi="Calibri" w:cs="Arial"/>
          <w:szCs w:val="24"/>
          <w:lang w:eastAsia="ru-RU"/>
        </w:rPr>
        <w:t>Что такое строуксы. Роль строуксов в выстраивании долгосрочных отношений</w:t>
      </w:r>
    </w:p>
    <w:p w:rsidR="002C08D9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>
        <w:rPr>
          <w:rFonts w:ascii="Calibri" w:eastAsia="Times New Roman" w:hAnsi="Calibri" w:cs="Arial"/>
          <w:szCs w:val="24"/>
          <w:lang w:eastAsia="ru-RU"/>
        </w:rPr>
        <w:t>Искусство делать комплименты. Отличие комплимента от лести</w:t>
      </w:r>
    </w:p>
    <w:p w:rsidR="002C08D9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>
        <w:rPr>
          <w:rFonts w:ascii="Calibri" w:eastAsia="Times New Roman" w:hAnsi="Calibri" w:cs="Arial"/>
          <w:szCs w:val="24"/>
          <w:lang w:eastAsia="ru-RU"/>
        </w:rPr>
        <w:t>О чем, как и когда делать комплимент клиенту</w:t>
      </w:r>
    </w:p>
    <w:p w:rsidR="002C08D9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>
        <w:rPr>
          <w:rFonts w:ascii="Calibri" w:eastAsia="Times New Roman" w:hAnsi="Calibri" w:cs="Arial"/>
          <w:szCs w:val="24"/>
          <w:lang w:eastAsia="ru-RU"/>
        </w:rPr>
        <w:t>Сувениры и подарки. Как не преступить черту закона</w:t>
      </w:r>
    </w:p>
    <w:p w:rsidR="002C08D9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>
        <w:rPr>
          <w:rFonts w:ascii="Calibri" w:eastAsia="Times New Roman" w:hAnsi="Calibri" w:cs="Arial"/>
          <w:szCs w:val="24"/>
          <w:lang w:eastAsia="ru-RU"/>
        </w:rPr>
        <w:t>Двести вариантов бесценных подарков, которые стоят от нуля до трехсот рублей</w:t>
      </w:r>
    </w:p>
    <w:p w:rsidR="002C08D9" w:rsidRPr="00642967" w:rsidRDefault="002C08D9" w:rsidP="002C08D9">
      <w:pPr>
        <w:ind w:left="357"/>
        <w:rPr>
          <w:rFonts w:ascii="Calibri" w:eastAsia="Times New Roman" w:hAnsi="Calibri" w:cs="Arial"/>
          <w:szCs w:val="24"/>
          <w:lang w:eastAsia="ru-RU"/>
        </w:rPr>
      </w:pPr>
      <w:r>
        <w:rPr>
          <w:rFonts w:ascii="Calibri" w:eastAsia="Times New Roman" w:hAnsi="Calibri" w:cs="Arial"/>
          <w:szCs w:val="24"/>
          <w:lang w:eastAsia="ru-RU"/>
        </w:rPr>
        <w:t>Информационные поводы напомнить о себе клиенту</w:t>
      </w:r>
    </w:p>
    <w:p w:rsidR="003F4115" w:rsidRPr="00496594" w:rsidRDefault="003F4115" w:rsidP="003F4115">
      <w:pPr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Методы работы, используемые в тренинге</w:t>
      </w:r>
    </w:p>
    <w:p w:rsidR="003F4115" w:rsidRPr="00496594" w:rsidRDefault="003F4115" w:rsidP="003F4115">
      <w:pPr>
        <w:jc w:val="both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Деловые и ролевые игры, видеоанализ поведения участников ролевых игр, интерактивные лекции, групповые дискуссии, работа в малых группах, письменные упражнения, мозговой штурм</w:t>
      </w:r>
      <w:r w:rsidR="00BE362D" w:rsidRPr="00496594">
        <w:rPr>
          <w:rFonts w:asciiTheme="minorHAnsi" w:hAnsiTheme="minorHAnsi" w:cs="Arial"/>
        </w:rPr>
        <w:t>, просмотр фрагментов специализированных учебных фильмов</w:t>
      </w:r>
      <w:r w:rsidRPr="00496594">
        <w:rPr>
          <w:rFonts w:asciiTheme="minorHAnsi" w:hAnsiTheme="minorHAnsi" w:cs="Arial"/>
        </w:rPr>
        <w:t>.</w:t>
      </w:r>
    </w:p>
    <w:sectPr w:rsidR="003F4115" w:rsidRPr="00496594" w:rsidSect="002F461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E6" w:rsidRDefault="00B608E6" w:rsidP="009E5CDD">
      <w:r>
        <w:separator/>
      </w:r>
    </w:p>
  </w:endnote>
  <w:endnote w:type="continuationSeparator" w:id="0">
    <w:p w:rsidR="00B608E6" w:rsidRDefault="00B608E6" w:rsidP="009E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CB" w:rsidRDefault="008A4DCB" w:rsidP="008A4DCB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8A4DCB" w:rsidRPr="00EA7AE2" w:rsidRDefault="00782805" w:rsidP="00EA7AE2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28360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A4971" id="Прямая соединительная линия 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" strokecolor="#603" strokeweight="1.5pt">
              <v:stroke joinstyle="miter"/>
              <o:lock v:ext="edit" shapetype="f"/>
            </v:line>
          </w:pict>
        </mc:Fallback>
      </mc:AlternateContent>
    </w:r>
    <w:r w:rsidR="00EA7AE2" w:rsidRPr="00114B30">
      <w:rPr>
        <w:rFonts w:ascii="Century Gothic" w:hAnsi="Century Gothic"/>
        <w:color w:val="480048"/>
        <w:sz w:val="20"/>
        <w:szCs w:val="28"/>
      </w:rPr>
      <w:tab/>
    </w:r>
    <w:r w:rsidR="00EA7AE2">
      <w:rPr>
        <w:rFonts w:ascii="Century Gothic" w:hAnsi="Century Gothic"/>
        <w:color w:val="480048"/>
        <w:sz w:val="20"/>
        <w:szCs w:val="28"/>
      </w:rPr>
      <w:t>Попов Сергей</w:t>
    </w:r>
    <w:r w:rsidR="00EA7AE2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EA7AE2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EA7AE2" w:rsidRPr="00114B30">
      <w:rPr>
        <w:rFonts w:ascii="Century Gothic" w:hAnsi="Century Gothic"/>
        <w:color w:val="660033"/>
        <w:sz w:val="20"/>
        <w:szCs w:val="28"/>
      </w:rPr>
      <w:tab/>
    </w:r>
    <w:r w:rsidR="00EA7AE2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EA7AE2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EA7AE2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EA7AE2">
      <w:rPr>
        <w:rFonts w:ascii="Century Gothic" w:hAnsi="Century Gothic"/>
        <w:color w:val="660033"/>
        <w:sz w:val="20"/>
        <w:szCs w:val="28"/>
      </w:rPr>
      <w:t>1</w:t>
    </w:r>
    <w:r w:rsidR="00EA7AE2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E6" w:rsidRDefault="00B608E6" w:rsidP="009E5CDD">
      <w:r>
        <w:separator/>
      </w:r>
    </w:p>
  </w:footnote>
  <w:footnote w:type="continuationSeparator" w:id="0">
    <w:p w:rsidR="00B608E6" w:rsidRDefault="00B608E6" w:rsidP="009E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CB" w:rsidRDefault="008A4DCB" w:rsidP="008A4DCB">
    <w:pPr>
      <w:rPr>
        <w:color w:val="480048"/>
        <w:spacing w:val="20"/>
        <w:sz w:val="28"/>
        <w:szCs w:val="28"/>
      </w:rPr>
    </w:pPr>
  </w:p>
  <w:p w:rsidR="008A4DCB" w:rsidRPr="0020759F" w:rsidRDefault="008A4DCB" w:rsidP="008A4DCB">
    <w:pPr>
      <w:rPr>
        <w:rFonts w:ascii="Calibri" w:hAnsi="Calibri"/>
        <w:b/>
        <w:color w:val="660033"/>
        <w:spacing w:val="20"/>
        <w:sz w:val="14"/>
        <w:szCs w:val="28"/>
      </w:rPr>
    </w:pPr>
  </w:p>
  <w:p w:rsidR="008A4DCB" w:rsidRPr="008A4DCB" w:rsidRDefault="00BE362D" w:rsidP="008A4DCB">
    <w:pPr>
      <w:jc w:val="right"/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ТРЕНИНГ «</w:t>
    </w:r>
    <w:r w:rsidR="008A4DCB" w:rsidRPr="0020759F">
      <w:rPr>
        <w:rFonts w:ascii="Calibri" w:hAnsi="Calibri"/>
        <w:b/>
        <w:color w:val="660033"/>
        <w:spacing w:val="20"/>
        <w:sz w:val="28"/>
        <w:szCs w:val="28"/>
      </w:rPr>
      <w:t>ПРОДАЖ</w:t>
    </w:r>
    <w:r w:rsidR="005B303C">
      <w:rPr>
        <w:rFonts w:ascii="Calibri" w:hAnsi="Calibri"/>
        <w:b/>
        <w:color w:val="660033"/>
        <w:spacing w:val="20"/>
        <w:sz w:val="28"/>
        <w:szCs w:val="28"/>
      </w:rPr>
      <w:t xml:space="preserve">И </w:t>
    </w:r>
    <w:r w:rsidR="00E86908">
      <w:rPr>
        <w:rFonts w:ascii="Calibri" w:hAnsi="Calibri"/>
        <w:b/>
        <w:color w:val="660033"/>
        <w:spacing w:val="20"/>
        <w:sz w:val="28"/>
        <w:szCs w:val="28"/>
      </w:rPr>
      <w:t xml:space="preserve">БАНКОВСКИХ </w:t>
    </w:r>
    <w:r w:rsidR="00E86908">
      <w:rPr>
        <w:rFonts w:ascii="Calibri" w:hAnsi="Calibri"/>
        <w:b/>
        <w:color w:val="660033"/>
        <w:spacing w:val="20"/>
        <w:sz w:val="28"/>
        <w:szCs w:val="28"/>
      </w:rPr>
      <w:br/>
    </w:r>
    <w:r w:rsidR="002C08D9">
      <w:rPr>
        <w:rFonts w:ascii="Calibri" w:hAnsi="Calibri"/>
        <w:b/>
        <w:color w:val="660033"/>
        <w:spacing w:val="20"/>
        <w:sz w:val="28"/>
        <w:szCs w:val="28"/>
      </w:rPr>
      <w:t>ПРОДУКТОВ</w:t>
    </w:r>
    <w:r w:rsidR="00E86908">
      <w:rPr>
        <w:rFonts w:ascii="Calibri" w:hAnsi="Calibri"/>
        <w:b/>
        <w:color w:val="660033"/>
        <w:spacing w:val="20"/>
        <w:sz w:val="28"/>
        <w:szCs w:val="28"/>
      </w:rPr>
      <w:t xml:space="preserve"> В КОРПОРАТИВНОМ СЕГМЕНТЕ</w:t>
    </w:r>
    <w:r>
      <w:rPr>
        <w:rFonts w:ascii="Calibri" w:hAnsi="Calibri"/>
        <w:b/>
        <w:color w:val="660033"/>
        <w:spacing w:val="20"/>
        <w:sz w:val="28"/>
        <w:szCs w:val="28"/>
      </w:rPr>
      <w:t>»</w:t>
    </w:r>
  </w:p>
  <w:p w:rsidR="008A4DCB" w:rsidRPr="00492945" w:rsidRDefault="00782805" w:rsidP="008A4DCB">
    <w:pPr>
      <w:rPr>
        <w:rFonts w:ascii="Calibri" w:hAnsi="Calibri"/>
        <w:b/>
        <w:color w:val="660033"/>
        <w:spacing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147319</wp:posOffset>
              </wp:positionV>
              <wp:extent cx="592836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10741" id="Прямая соединительная линия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1.6pt" to="467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" strokecolor="#603" strokeweight="1.5pt">
              <v:stroke joinstyle="miter"/>
              <o:lock v:ext="edit" shapetype="f"/>
            </v:line>
          </w:pict>
        </mc:Fallback>
      </mc:AlternateContent>
    </w:r>
  </w:p>
  <w:p w:rsidR="008A4DCB" w:rsidRPr="00BE362D" w:rsidRDefault="008A4DCB" w:rsidP="008A4DCB">
    <w:pPr>
      <w:pStyle w:val="a4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32DC9"/>
    <w:multiLevelType w:val="multilevel"/>
    <w:tmpl w:val="6A8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77480"/>
    <w:multiLevelType w:val="multilevel"/>
    <w:tmpl w:val="40A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07278"/>
    <w:multiLevelType w:val="multilevel"/>
    <w:tmpl w:val="815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02D48"/>
    <w:multiLevelType w:val="multilevel"/>
    <w:tmpl w:val="C57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2104"/>
    <w:multiLevelType w:val="multilevel"/>
    <w:tmpl w:val="A6E6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41261"/>
    <w:multiLevelType w:val="multilevel"/>
    <w:tmpl w:val="894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12D71"/>
    <w:multiLevelType w:val="multilevel"/>
    <w:tmpl w:val="1FD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D345F"/>
    <w:multiLevelType w:val="multilevel"/>
    <w:tmpl w:val="B4C8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85CF0"/>
    <w:multiLevelType w:val="multilevel"/>
    <w:tmpl w:val="49A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E940F7"/>
    <w:multiLevelType w:val="multilevel"/>
    <w:tmpl w:val="0C2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A739A"/>
    <w:multiLevelType w:val="multilevel"/>
    <w:tmpl w:val="61E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E1E0C"/>
    <w:multiLevelType w:val="multilevel"/>
    <w:tmpl w:val="C8A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85E11"/>
    <w:multiLevelType w:val="hybridMultilevel"/>
    <w:tmpl w:val="F01AC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8C"/>
    <w:rsid w:val="000A67F2"/>
    <w:rsid w:val="000D321F"/>
    <w:rsid w:val="001557FB"/>
    <w:rsid w:val="00186CFF"/>
    <w:rsid w:val="001B048C"/>
    <w:rsid w:val="00200E93"/>
    <w:rsid w:val="0026208E"/>
    <w:rsid w:val="002C08D9"/>
    <w:rsid w:val="002E7256"/>
    <w:rsid w:val="002F461A"/>
    <w:rsid w:val="003376DB"/>
    <w:rsid w:val="00366C55"/>
    <w:rsid w:val="00383993"/>
    <w:rsid w:val="0038576B"/>
    <w:rsid w:val="003F4115"/>
    <w:rsid w:val="00405F1F"/>
    <w:rsid w:val="004173C7"/>
    <w:rsid w:val="004802CB"/>
    <w:rsid w:val="00496594"/>
    <w:rsid w:val="004D231C"/>
    <w:rsid w:val="004E2700"/>
    <w:rsid w:val="00571561"/>
    <w:rsid w:val="00575CF1"/>
    <w:rsid w:val="005B0451"/>
    <w:rsid w:val="005B303C"/>
    <w:rsid w:val="0064124D"/>
    <w:rsid w:val="00645CCC"/>
    <w:rsid w:val="00782805"/>
    <w:rsid w:val="008637E3"/>
    <w:rsid w:val="00863CEB"/>
    <w:rsid w:val="00882839"/>
    <w:rsid w:val="008A4DCB"/>
    <w:rsid w:val="00910FDD"/>
    <w:rsid w:val="00991517"/>
    <w:rsid w:val="009E5CDD"/>
    <w:rsid w:val="009F54D5"/>
    <w:rsid w:val="00A72982"/>
    <w:rsid w:val="00AC64B9"/>
    <w:rsid w:val="00AD3AFB"/>
    <w:rsid w:val="00B608E6"/>
    <w:rsid w:val="00BA5C7B"/>
    <w:rsid w:val="00BC7056"/>
    <w:rsid w:val="00BE362D"/>
    <w:rsid w:val="00C27E4E"/>
    <w:rsid w:val="00D82889"/>
    <w:rsid w:val="00DC48A9"/>
    <w:rsid w:val="00DF37B8"/>
    <w:rsid w:val="00E86908"/>
    <w:rsid w:val="00EA05FA"/>
    <w:rsid w:val="00EA7AE2"/>
    <w:rsid w:val="00F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FE34E-E09D-4462-8F31-BB29FD9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4E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048C"/>
    <w:pPr>
      <w:spacing w:before="100" w:beforeAutospacing="1"/>
      <w:outlineLvl w:val="0"/>
    </w:pPr>
    <w:rPr>
      <w:rFonts w:ascii="Tahoma" w:eastAsia="Times New Roman" w:hAnsi="Tahoma" w:cs="Tahoma"/>
      <w:b/>
      <w:bCs/>
      <w:color w:val="7C7C7C"/>
      <w:kern w:val="36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048C"/>
    <w:pPr>
      <w:spacing w:before="100" w:beforeAutospacing="1" w:after="100" w:afterAutospacing="1"/>
      <w:outlineLvl w:val="3"/>
    </w:pPr>
    <w:rPr>
      <w:rFonts w:ascii="Tahoma" w:eastAsia="Times New Roman" w:hAnsi="Tahoma" w:cs="Tahoma"/>
      <w:b/>
      <w:bCs/>
      <w:color w:val="1F1F1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048C"/>
    <w:rPr>
      <w:rFonts w:ascii="Tahoma" w:eastAsia="Times New Roman" w:hAnsi="Tahoma" w:cs="Tahoma"/>
      <w:b/>
      <w:bCs/>
      <w:color w:val="7C7C7C"/>
      <w:kern w:val="36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1B048C"/>
    <w:rPr>
      <w:rFonts w:ascii="Tahoma" w:eastAsia="Times New Roman" w:hAnsi="Tahoma" w:cs="Tahoma"/>
      <w:b/>
      <w:bCs/>
      <w:color w:val="1F1F1F"/>
      <w:sz w:val="18"/>
      <w:szCs w:val="18"/>
      <w:lang w:eastAsia="ru-RU"/>
    </w:rPr>
  </w:style>
  <w:style w:type="character" w:styleId="a3">
    <w:name w:val="Strong"/>
    <w:qFormat/>
    <w:rsid w:val="001B048C"/>
    <w:rPr>
      <w:b/>
      <w:bCs/>
    </w:rPr>
  </w:style>
  <w:style w:type="paragraph" w:styleId="a4">
    <w:name w:val="header"/>
    <w:basedOn w:val="a"/>
    <w:link w:val="a5"/>
    <w:unhideWhenUsed/>
    <w:rsid w:val="009E5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E5CDD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nhideWhenUsed/>
    <w:rsid w:val="009E5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E5CDD"/>
    <w:rPr>
      <w:rFonts w:ascii="Times New Roman" w:hAnsi="Times New Roman"/>
      <w:sz w:val="24"/>
      <w:szCs w:val="22"/>
      <w:lang w:eastAsia="en-US"/>
    </w:rPr>
  </w:style>
  <w:style w:type="character" w:styleId="a8">
    <w:name w:val="page number"/>
    <w:rsid w:val="009E5CDD"/>
  </w:style>
  <w:style w:type="character" w:styleId="a9">
    <w:name w:val="Hyperlink"/>
    <w:rsid w:val="009E5CD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Попов;popov-sv@list.ru;www.popov-sv.ru</dc:creator>
  <cp:keywords>Продажи;Банки</cp:keywords>
  <cp:lastModifiedBy>Сергей Попов</cp:lastModifiedBy>
  <cp:revision>2</cp:revision>
  <dcterms:created xsi:type="dcterms:W3CDTF">2020-04-03T15:29:00Z</dcterms:created>
  <dcterms:modified xsi:type="dcterms:W3CDTF">2020-04-03T15:29:00Z</dcterms:modified>
</cp:coreProperties>
</file>